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Procedura badania i oceniania dostępności cyfrowej</w:t>
      </w:r>
    </w:p>
    <w:p>
      <w:pPr>
        <w:jc w:val="center"/>
      </w:pPr>
      <w:r>
        <w:t>Urząd Miejski w Nowoczesnym · Wersja 1.0 · 2025</w:t>
      </w:r>
    </w:p>
    <w:p>
      <w:r>
        <w:br w:type="page"/>
      </w:r>
    </w:p>
    <w:p>
      <w:pPr>
        <w:pStyle w:val="Heading1"/>
      </w:pPr>
      <w:r>
        <w:t>Spis treści</w:t>
      </w:r>
    </w:p>
    <w:p>
      <w:pPr/>
      <w:r>
        <w:t>(spis treści generowany automatycznie w MS Word)</w:t>
      </w:r>
    </w:p>
    <w:p>
      <w:pPr>
        <w:pStyle w:val="Heading1"/>
      </w:pPr>
      <w:r>
        <w:t>Cel procedury</w:t>
      </w:r>
    </w:p>
    <w:p>
      <w:r>
        <w:t>Celem niniejszej procedury jest zapewnienie systematycznego, udokumentowanego i zgodnego z prawem procesu badania i oceniania dostępności cyfrowej stron internetowych, aplikacji mobilnych i publikacji cyfrowych Urzędu Miejskiego w Nowoczesnym. Procedura stanowi element systemu zarządzania dostępnością i jest powiązana z Polityką dostępności Urzędu Miejskiego w Nowoczesnym.</w:t>
      </w:r>
    </w:p>
    <w:p>
      <w:pPr>
        <w:pStyle w:val="Heading1"/>
      </w:pPr>
      <w:r>
        <w:t>Zakres stosowania</w:t>
      </w:r>
    </w:p>
    <w:p>
      <w:r>
        <w:t>Procedura obejmuje wszystkie działania związane z badaniem, ocenianiem i monitorowaniem dostępności cyfrowej stron internetowych, aplikacji mobilnych oraz publikacji cyfrowych opracowywanych lub utrzymywanych przez Urząd Miejski w Nowoczesnym.</w:t>
      </w:r>
    </w:p>
    <w:p>
      <w:pPr>
        <w:pStyle w:val="Heading1"/>
      </w:pPr>
      <w:r>
        <w:t>Podstawy prawne i standardy</w:t>
      </w:r>
    </w:p>
    <w:p>
      <w:r>
        <w:t>• Ustawa z dnia 4 kwietnia 2019 r. o dostępności cyfrowej stron internetowych i aplikacji mobilnych podmiotów publicznych: https://isap.sejm.gov.pl/isap.nsf/DocDetails.xsp?id=WDU20190000848</w:t>
        <w:br/>
        <w:t>• Warunki techniczne publikacji i struktura dokumentu elektronicznego deklaracji dostępności: https://www.gov.pl/web/dostepnosc-cyfrowa/publikowanie-deklaracji-dostepnosci</w:t>
        <w:br/>
        <w:t>• Wytyczne dla dostępności treści internetowych (WCAG) 2.1: https://www.w3.org/Translations/WCAG21-pl/</w:t>
        <w:br/>
        <w:t>• PN ETSI EN 301 549 v. 3.1.2 Wymagania dotyczące dostępności produktów i usług ICT: https://sklep.pkn.pl/pn-etsi-en-301-549-v3-2-1-2021-09p.html</w:t>
        <w:br/>
        <w:t>• Website Accessibility Conformance Evaluation Methodology (WCAG-EM) 1.0: https://www.w3.org/TR/WCAG-EM/</w:t>
        <w:br/>
        <w:t>• Easy Checks – A First Review of Web Accessibility: https://www.w3.org/WAI/test-evaluate/preliminary/</w:t>
      </w:r>
    </w:p>
    <w:p>
      <w:pPr>
        <w:pStyle w:val="Heading1"/>
      </w:pPr>
      <w:r>
        <w:t>Definicje</w:t>
      </w:r>
    </w:p>
    <w:p>
      <w:r>
        <w:t>Dostępność cyfrowa – właściwość strony internetowej, aplikacji lub dokumentu cyfrowego umożliwiająca korzystanie z nich przez wszystkie osoby, w tym z niepełnosprawnościami.</w:t>
        <w:br/>
        <w:t>Badanie dostępności – zorganizowany proces oceny zgodności z wymaganiami WCAG 2.1.</w:t>
        <w:br/>
        <w:t>Audyt zgodności – kompleksowe badanie reprezentatywnej próbki treści cyfrowych.</w:t>
        <w:br/>
        <w:t>Monitoring – cykliczne, zautomatyzowane sprawdzanie wybranych stron.</w:t>
        <w:br/>
        <w:t>Przegląd ramowy – uproszczona, roczna ocena dostępności.</w:t>
      </w:r>
    </w:p>
    <w:p>
      <w:pPr>
        <w:pStyle w:val="Heading1"/>
      </w:pPr>
      <w:r>
        <w:t>Odpowiedzialności</w:t>
      </w:r>
    </w:p>
    <w:p>
      <w:r>
        <w:t>• Osoba odpowiedzialna za dostępność – koordynuje plan badań i nadzoruje wdrożenie zaleceń.</w:t>
        <w:br/>
        <w:t>• Zespół ds. dostępności – prowadzi badania, analizuje wyniki i przygotowuje raporty.</w:t>
        <w:br/>
        <w:t>• Administratorzy i redaktorzy – przeprowadzają bieżące weryfikacje i reagują na problemy.</w:t>
        <w:br/>
        <w:t>• Kierownicy jednostek organizacyjnych – zapewniają wdrożenie działań naprawczych.</w:t>
      </w:r>
    </w:p>
    <w:p>
      <w:pPr>
        <w:pStyle w:val="Heading1"/>
      </w:pPr>
      <w:r>
        <w:t>Rodzaje badań dostępności</w:t>
      </w:r>
    </w:p>
    <w:p>
      <w:r>
        <w:t>1. Bieżące ocenianie – wykonywane przez redaktorów przy publikacji treści.</w:t>
        <w:br/>
        <w:t>2. Wycinkowe badania – realizowane przy zgłoszeniach problemów lub zmianach funkcjonalności.</w:t>
        <w:br/>
        <w:t>3. Monitoring dostępności – cykliczne badanie zestawu stron (min. 25 w dużych serwisach).</w:t>
        <w:br/>
        <w:t>4. Przegląd roczny – uproszczone testy podstawowych kryteriów WCAG.</w:t>
        <w:br/>
        <w:t>5. Testy z użytkownikami z niepełnosprawnościami – weryfikacja praktyczna użyteczności.</w:t>
        <w:br/>
        <w:t>6. Audyt zgodności – pełna ocena według WCAG-EM lub równoważnej metodyki.</w:t>
      </w:r>
    </w:p>
    <w:p>
      <w:pPr>
        <w:pStyle w:val="Heading1"/>
      </w:pPr>
      <w:r>
        <w:t>Etapy i metody badań</w:t>
      </w:r>
    </w:p>
    <w:p>
      <w:r>
        <w:t>1. Planowanie zakresu badania.</w:t>
        <w:br/>
        <w:t>2. Wybór metody (narzędzia automatyczne, testy manualne, testy użytkowników).</w:t>
        <w:br/>
        <w:t>3. Wykonanie testów.</w:t>
        <w:br/>
        <w:t>4. Opracowanie raportu z wynikami.</w:t>
        <w:br/>
        <w:t>5. Przekazanie raportu osobie odpowiedzialnej.</w:t>
        <w:br/>
        <w:t>6. Wdrożenie działań naprawczych.</w:t>
      </w:r>
    </w:p>
    <w:p>
      <w:pPr>
        <w:pStyle w:val="Heading1"/>
      </w:pPr>
      <w:r>
        <w:t>Dokumentowanie i archiwizacja wyników</w:t>
      </w:r>
    </w:p>
    <w:p>
      <w:r>
        <w:t>Raport z badania wypełnia osoba przeprowadzająca ocenę dostępności. Po zatwierdzeniu przez osobę odpowiedzialną raport jest przekazywany do archiwizacji i przechowywany przez minimum 3 lata. Wzór raportu stanowi załącznik do niniejszej procedury.</w:t>
      </w:r>
    </w:p>
    <w:p>
      <w:pPr>
        <w:pStyle w:val="Heading1"/>
      </w:pPr>
      <w:r>
        <w:t>Wskaźniki efektywności</w:t>
      </w:r>
    </w:p>
    <w:p>
      <w:r>
        <w:t>• średni poziom zgodności WCAG (w %)</w:t>
        <w:br/>
        <w:t>• liczba stwierdzonych niezgodności</w:t>
        <w:br/>
        <w:t>• czas reakcji na problemy</w:t>
        <w:br/>
        <w:t>• liczba działań naprawczych zakończonych skutecznie.</w:t>
      </w:r>
    </w:p>
    <w:p>
      <w:pPr>
        <w:pStyle w:val="Heading1"/>
      </w:pPr>
      <w:r>
        <w:t>Postanowienia końcowe</w:t>
      </w:r>
    </w:p>
    <w:p>
      <w:r>
        <w:t>Procedura podlega przeglądowi co najmniej raz w roku oraz każdorazowo po istotnych zmianach w przepisach lub technologii publikacji treści cyfrowych.</w:t>
      </w:r>
    </w:p>
    <w:p>
      <w:pPr>
        <w:pStyle w:val="Heading1"/>
      </w:pPr>
      <w:r>
        <w:t>Załącznik: Wzór raportu z badania dostępności cyfrowej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Nr</w:t>
            </w:r>
          </w:p>
        </w:tc>
        <w:tc>
          <w:tcPr>
            <w:tcW w:type="dxa" w:w="1728"/>
          </w:tcPr>
          <w:p>
            <w:r>
              <w:t>Kryterium WCAG 2.1</w:t>
            </w:r>
          </w:p>
        </w:tc>
        <w:tc>
          <w:tcPr>
            <w:tcW w:type="dxa" w:w="1728"/>
          </w:tcPr>
          <w:p>
            <w:r>
              <w:t>Ocena (0–2–5)</w:t>
            </w:r>
          </w:p>
        </w:tc>
        <w:tc>
          <w:tcPr>
            <w:tcW w:type="dxa" w:w="1728"/>
          </w:tcPr>
          <w:p>
            <w:r>
              <w:t>Uwagi / Opis problemu</w:t>
            </w:r>
          </w:p>
        </w:tc>
        <w:tc>
          <w:tcPr>
            <w:tcW w:type="dxa" w:w="1728"/>
          </w:tcPr>
          <w:p>
            <w:r>
              <w:t>Zalecane działania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Teksty alternatywne dla obrazów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Kontrast i czytelność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Nawigacja klawiaturą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Formularze i etykiety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Multimedia i napisy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r>
        <w:t>Średni wynik zgodności: ……… %</w:t>
      </w:r>
    </w:p>
    <w:p>
      <w:r>
        <w:t>Rekomendacje działań naprawczych: ..............................................................................</w:t>
      </w:r>
    </w:p>
    <w:p>
      <w:r>
        <w:t>Data badania: …………………</w:t>
      </w:r>
    </w:p>
    <w:p>
      <w:r>
        <w:t>Osoba przeprowadzająca badanie: ……………………………………</w:t>
      </w:r>
    </w:p>
    <w:p>
      <w:r>
        <w:t>Zatwierdzono dnia: …………………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Urząd Miejski w Nowoczesnym · Wersja 1.0 · 2025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badania i oceniania dostępności cyfrowej</dc:title>
  <dc:subject/>
  <dc:creator>Urząd Miejski w Nowoczesnym</dc:creator>
  <cp:keywords/>
  <dc:description>Wersja 1.0 / 2025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